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73" w:rsidRPr="009437FF" w:rsidRDefault="00D96B73" w:rsidP="00D96B73">
      <w:pPr>
        <w:shd w:val="clear" w:color="auto" w:fill="FFFFFF"/>
        <w:spacing w:after="75" w:line="330" w:lineRule="atLeast"/>
        <w:jc w:val="center"/>
        <w:outlineLvl w:val="0"/>
        <w:rPr>
          <w:rFonts w:eastAsia="Times New Roman" w:cs="Times New Roman"/>
          <w:color w:val="373737"/>
          <w:kern w:val="36"/>
          <w:sz w:val="28"/>
          <w:szCs w:val="28"/>
          <w:lang w:eastAsia="ru-RU"/>
        </w:rPr>
      </w:pPr>
      <w:r w:rsidRPr="00D96B73">
        <w:rPr>
          <w:rFonts w:eastAsia="Times New Roman" w:cs="Times New Roman"/>
          <w:color w:val="373737"/>
          <w:kern w:val="36"/>
          <w:sz w:val="28"/>
          <w:szCs w:val="28"/>
          <w:lang w:eastAsia="ru-RU"/>
        </w:rPr>
        <w:t xml:space="preserve">Федеральный закон Российской Федерации </w:t>
      </w:r>
    </w:p>
    <w:p w:rsidR="00D96B73" w:rsidRPr="00D96B73" w:rsidRDefault="00D96B73" w:rsidP="00D96B73">
      <w:pPr>
        <w:shd w:val="clear" w:color="auto" w:fill="FFFFFF"/>
        <w:spacing w:after="75" w:line="330" w:lineRule="atLeast"/>
        <w:jc w:val="center"/>
        <w:outlineLvl w:val="0"/>
        <w:rPr>
          <w:rFonts w:eastAsia="Times New Roman" w:cs="Times New Roman"/>
          <w:color w:val="373737"/>
          <w:kern w:val="36"/>
          <w:sz w:val="28"/>
          <w:szCs w:val="28"/>
          <w:lang w:eastAsia="ru-RU"/>
        </w:rPr>
      </w:pPr>
      <w:r w:rsidRPr="00D96B73">
        <w:rPr>
          <w:rFonts w:eastAsia="Times New Roman" w:cs="Times New Roman"/>
          <w:color w:val="373737"/>
          <w:kern w:val="36"/>
          <w:sz w:val="28"/>
          <w:szCs w:val="28"/>
          <w:lang w:eastAsia="ru-RU"/>
        </w:rPr>
        <w:t>от 3 ноября 2006 г. N 174-ФЗ</w:t>
      </w:r>
    </w:p>
    <w:p w:rsidR="00D96B73" w:rsidRPr="00D96B73" w:rsidRDefault="00D96B73" w:rsidP="00D96B73">
      <w:pPr>
        <w:shd w:val="clear" w:color="auto" w:fill="FFFFFF"/>
        <w:spacing w:after="0" w:line="225" w:lineRule="atLeast"/>
        <w:jc w:val="center"/>
        <w:outlineLvl w:val="1"/>
        <w:rPr>
          <w:rFonts w:eastAsia="Times New Roman" w:cs="Times New Roman"/>
          <w:i/>
          <w:color w:val="373737"/>
          <w:sz w:val="28"/>
          <w:szCs w:val="28"/>
          <w:lang w:eastAsia="ru-RU"/>
        </w:rPr>
      </w:pPr>
      <w:r w:rsidRPr="00D96B73">
        <w:rPr>
          <w:rFonts w:eastAsia="Times New Roman" w:cs="Times New Roman"/>
          <w:i/>
          <w:color w:val="373737"/>
          <w:sz w:val="28"/>
          <w:szCs w:val="28"/>
          <w:lang w:eastAsia="ru-RU"/>
        </w:rPr>
        <w:t>Об автономных учреждениях</w:t>
      </w:r>
    </w:p>
    <w:p w:rsidR="00D96B73" w:rsidRPr="009437FF" w:rsidRDefault="00D96B73" w:rsidP="00D96B73">
      <w:pPr>
        <w:pStyle w:val="a3"/>
        <w:shd w:val="clear" w:color="auto" w:fill="FFFFFF"/>
        <w:spacing w:before="240" w:beforeAutospacing="0" w:after="240" w:afterAutospacing="0" w:line="300" w:lineRule="atLeast"/>
        <w:ind w:left="600"/>
        <w:jc w:val="center"/>
        <w:rPr>
          <w:color w:val="373737"/>
          <w:sz w:val="28"/>
          <w:szCs w:val="28"/>
        </w:rPr>
      </w:pPr>
      <w:r w:rsidRPr="009437FF">
        <w:rPr>
          <w:rStyle w:val="a4"/>
          <w:color w:val="373737"/>
          <w:sz w:val="28"/>
          <w:szCs w:val="28"/>
        </w:rPr>
        <w:t>При</w:t>
      </w:r>
      <w:bookmarkStart w:id="0" w:name="_GoBack"/>
      <w:bookmarkEnd w:id="0"/>
      <w:r w:rsidRPr="009437FF">
        <w:rPr>
          <w:rStyle w:val="a4"/>
          <w:color w:val="373737"/>
          <w:sz w:val="28"/>
          <w:szCs w:val="28"/>
        </w:rPr>
        <w:t>нят Государственной Думой 11 октября 2006 года</w:t>
      </w:r>
    </w:p>
    <w:p w:rsidR="00D96B73" w:rsidRPr="009437FF" w:rsidRDefault="00D96B73" w:rsidP="00D96B73">
      <w:pPr>
        <w:pStyle w:val="a3"/>
        <w:shd w:val="clear" w:color="auto" w:fill="FFFFFF"/>
        <w:spacing w:before="240" w:beforeAutospacing="0" w:after="240" w:afterAutospacing="0" w:line="300" w:lineRule="atLeast"/>
        <w:ind w:left="600"/>
        <w:jc w:val="center"/>
        <w:rPr>
          <w:color w:val="373737"/>
          <w:sz w:val="28"/>
          <w:szCs w:val="28"/>
        </w:rPr>
      </w:pPr>
      <w:r w:rsidRPr="009437FF">
        <w:rPr>
          <w:rStyle w:val="a4"/>
          <w:color w:val="373737"/>
          <w:sz w:val="28"/>
          <w:szCs w:val="28"/>
        </w:rPr>
        <w:t>Одобрен Советом Федерации 27 октября 2006 года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rStyle w:val="a4"/>
          <w:color w:val="373737"/>
          <w:sz w:val="28"/>
          <w:szCs w:val="28"/>
        </w:rPr>
        <w:t>Глава 1. Общие положения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1. Отношения, регулируемые настоящим Федеральным законом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Настоящий Федеральный закон определяет в соответствии с Гражданским кодексом Российской Федерации правовое положение автономных учреждений, порядок их создания, реорганизации и ликвидации, цели, порядок формирования и использования их имущества, основы управления автономными учреждениями, основы отношений автономных учреждений с их учредителями, с участниками гражданского оборота, ответственность автономных учреждений по своим обязательствам.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Для автономных учреждений, осуществляющих деятельность в сферах, указанных в части 1 статьи 2 настоящего Федерального закона, федеральными законами могут определяться особенности регулирования отношений, указанных в части 1 настоящей статьи.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2. Автономное учреждение</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Автономное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Автономное учреждение в установленном порядке вправе открывать счета в кредитных организациях.</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 xml:space="preserve">4. Автономное учреждение отвечает по своим обязательствам закрепленным за ним имуществом, за исключением недвижимого имущества и особо ценного движимого имущества, закрепленных за ним учредителем или </w:t>
      </w:r>
      <w:r w:rsidRPr="009437FF">
        <w:rPr>
          <w:color w:val="373737"/>
          <w:sz w:val="28"/>
          <w:szCs w:val="28"/>
        </w:rPr>
        <w:lastRenderedPageBreak/>
        <w:t>приобретенных автономным учреждением за счет средств, выделенных ему учредителем на приобретение этого имущества.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5. Собственник имущества автономного учреждения не несет ответственность по обязательствам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6. Автономное учреждение не отвечает по обязательствам собственника имущества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7. 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1 настоящей статьи.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8.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настоящим Федеральным законом.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9.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10. Ежегодно автономное учреждение обязано опубликовывать отчеты о своей деятельности и об использовании закрепленного за ним имущества в порядке, установленном Правительством Российской Федерации, в определенных учредителем автономного учреждения средствах массовой информации.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11. Автономное 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12. 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13. Автономное учреждение обеспечивает открытость и доступность следующих документов:</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устав автономного учреждения, в том числе внесенные в него изменения;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свидетельство о государственной регистрации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решение учредителя о создании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4) решение учредителя о назначении руководителя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lastRenderedPageBreak/>
        <w:t>5) положения о филиалах, представительствах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6) документы, содержащие сведения о составе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7) план финансово-хозяйственной деятельности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8) годовая бухгалтерская отчетность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9) аудиторское заключение о достоверности годовой бухгалтерской отчетности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3. Имущество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Имущество автономного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автономного учреждения является соответственно Российская Федерация, субъект Российской Федерации, муниципальное образование.</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частью 6 настоящей статьи.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Для целей настоящего Федерального закона под особо ценным движимым имуществом понимается имущество, без которого осуществление автономным учреждением своей уставной деятельности будет существенно затруднено. Виды такого имущества определяются в порядке, устанавливаемом Правительством Российской Федерации.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4.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 или о выделении средств на его приобретение.</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5.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 xml:space="preserve">6. Автономное учреждение вправе вносить денежные средства и иное имущество в уставный (складочный) капитал других юридических лиц или </w:t>
      </w:r>
      <w:r w:rsidRPr="009437FF">
        <w:rPr>
          <w:color w:val="373737"/>
          <w:sz w:val="28"/>
          <w:szCs w:val="28"/>
        </w:rPr>
        <w:lastRenderedPageBreak/>
        <w:t>иным образом передавать это имущество другим юридическим лицам в качестве их учредителя или участника только с согласия своего учредителя.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7. Земельный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8.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4. Виды деятельности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Основной деятельностью автономного учреждения признается деятельность, непосредственно направленная на достижение целей, ради которых автономное учреждение создано.</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Учредитель устанавливает задания для автономного учреждения в соответствии с предусмотренной его уставом основной деятельностью. Автономное учреждение осуществляет в соответствии с заданиями учредителя и обязательствами перед страховщиком по обязательному социальному страхованию деятельность, связанную с выполнением работ, оказанием услуг, частично за плату или бесплатно.</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Учредитель осуществляет финансовое обеспечение выполнения задания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автономных учреждений в рамках программ, утвержденных в установленном порядке. В случае сдачи в аренду с согласия учредителя недвижимого имущества или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4. Финансовое обеспечение указанной в частях 1 и 2 настоящей статьи деятельности осуществляется в виде субвенций и субсидий из соответствующего бюджета бюджетной системы Российской Федерации и иных не запрещенных федеральными законами источников.</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lastRenderedPageBreak/>
        <w:t>5. Условия и порядок формирования задания учредителя и порядок финансового обеспечения выполнения этого задания определяются: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Правительством Российской Федерации в отношении автономных учреждений, созданных на базе имущества, находящегося в федеральной собственности;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местной администрацией в отношении автономных учреждений, созданных на базе имущества, находящегося в муниципальной собственности.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6. Кроме указанных в части 2 настоящей статьи заданий учредителя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7. Автономное учреждение вправе осуществлять иные виды деятельности лишь постольку, поскольку это служит достижению целей, ради которых оно создано, при условии, что такие виды деятельности указаны в его уставе.</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rStyle w:val="a4"/>
          <w:color w:val="373737"/>
          <w:sz w:val="28"/>
          <w:szCs w:val="28"/>
        </w:rPr>
        <w:t>Глава 2. Создание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5. Создание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Автономное учреждение может быть создано путем его учреждения или путем изменения типа существующего государственного или муниципального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Решение о создании автономного учреждения на базе имущества, находящегося в федеральной собственности, принимается Правительством Российской Федерации на основании предложений федеральных органов исполнительной власти, если иное не предусмотрено нормативным правовым актом Президента Российской Федерации.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Решение о создании автономного учреждения на базе имущества, находящегося в собственности субъекта Российской Федерации или в муниципальной собственности, принимается высшим исполнительным органом государственной власти субъекта Российской Федерации или местной администрацией муниципального образования.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 xml:space="preserve">4. Решение о создании автономного учреждения путем изменения типа существующего государственного или муниципального учреждения </w:t>
      </w:r>
      <w:r w:rsidRPr="009437FF">
        <w:rPr>
          <w:color w:val="373737"/>
          <w:sz w:val="28"/>
          <w:szCs w:val="28"/>
        </w:rPr>
        <w:lastRenderedPageBreak/>
        <w:t>принимается по инициативе либо с согласия государственного или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5. Правительством Российской Федерации могут быть установлены дополнительные условия для принятия решения о создании федерального автономного учреждения путем изменения типа существующего государственного учреждения. Правительством Российской Федерации, высшим исполнительным органом государственной власти субъекта Российской Федерации или местной администрацией муниципального образования могут определяться перечни государственных или муниципальных учреждений, тип которых не подлежит изменению.</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6. Предложение о создании автономного учреждения путем изменения типа существующего государственного или муниципального учреждения подготавливается исполнительным органом государственной власти или органом местного самоуправления, в ведении которых находится соответствующее государственное или муниципальное учреждение, по согласованию с исполнительным органом государственной власти или органом местного самоуправления, на которые возложено управление государственным или муниципальным имуществом. Данное предложение подготавливается таким органом по инициативе либо с согласия государственного или муниципального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7. Предложение о создании автономного учреждения путем изменения типа существующего государственного или муниципального учреждения, представленное в предусмотренной Правительством Российской Федерации форме, должно содержать:</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обоснование создания автономного учреждения, в том числе с учетом возможных социально-экономических последствий его создания, доступности такого учреждения для населения и качества выполняемых им работ, оказываемых им услуг;</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сведения об одобрении изменения типа существующего государственного или муниципального учреждения высшим коллегиальным органом этого учреждения при наличии такого органа;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сведения об имуществе, находящемся в оперативном управлении соответствующего государственного или муниципального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4) сведения об ином имуществе, подлежащем передаче в оперативное управление создаваемого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5) иные сведения.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lastRenderedPageBreak/>
        <w:t>8. Порядок рассмотрения предложений о создании автономных учреждений путем изменения типа существующих государственных или муниципальных учреждений определяется Правительством Российской Федерации, высшим исполнительным органом государственной власти субъекта Российской Федерации или местной администрацией муниципального образования.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9. Решение о создании автономного учреждения путем изменения типа существующего государственного или муниципального учреждения должно содержать:</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сведения об органе, наделяемом полномочиями учредителя создаваемого автономного учреждения и ответственном за проведение мероприятий по созданию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сведения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перечень мероприятий по созданию автономного учреждения с указанием сроков их проведения.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10. Имущество (в том числе денежные средства), закрепляемое за автономным учреждением при его создании, должно быть достаточным для обеспечения возможности осуществлять им предусмотренную его уставом деятельность и нести ответственность по обязательствам, возникшим у государственного или муниципального учреждения до изменения его типа.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11. При создании автономного учреждения путем изменения типа существующего государственного или муниципального учреждения не допускается изъятие или уменьшение имущества (в том числе денежных средств), закрепленного за государственным или муниципальным учреждением.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12. Созданное путем изменения типа существующего государственного или муниципального учреждения автономное учреждение вправе осуществлять предусмотренные его уставом виды деятельности на основании лицензии, а также свидетельства о государственной аккредитации, иных разрешительных документов, выданных соответствующему государственному или муниципальному учреждению, до окончания срока действия таких документов. При этом не требуются переоформление документов, подтверждающих наличие лицензий, в соответствии со статьей 11 Федерального закона от 8 августа 2001 года N 128-ФЗ "О лицензировании отдельных видов деятельности" и переоформление иных разрешительных документов.</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 xml:space="preserve">13. В случае принятия уполномоченным органом решения о создании автономного учреждения путем изменения типа существующего </w:t>
      </w:r>
      <w:r w:rsidRPr="009437FF">
        <w:rPr>
          <w:color w:val="373737"/>
          <w:sz w:val="28"/>
          <w:szCs w:val="28"/>
        </w:rPr>
        <w:lastRenderedPageBreak/>
        <w:t>государственного или муниципального учреждения применяются правила пунктов 1 и 2 статьи 60 Гражданского кодекса Российской Федерации.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14. Создание автономного учреждения путем изменения типа существующего государственного или муниципального учреждения не является его реорганизацией. При изменении типа существующего государственного или муниципального учреждения в его устав вносятся соответствующие изменения.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6. Учредитель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Учредителем автономного учреждения является: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Российская Федерация в отношении автономного учреждения, которое создано на базе имущества, находящегося в федеральной собственности;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субъект Российской Федерации в отношении автономного учреждения, которое создано на базе имущества, находящегося в собственности субъекта Российской Федерации;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муниципальное образование в отношении автономного учреждения, которое создано на базе имущества, находящегося в муниципальной собственности.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Автономное учреждение может иметь только одного учредителя.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В случае если иное не установлено федеральными законами или нормативным правовым актом Президента Российской Федерации, функции и полномочия учредителя автономного учреждения, предусмотренные настоящим Федеральным законом, осуществляются: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федеральным органом исполнительной власти в отношении автономного учреждения, созданного на базе имущества, находящегося в федеральной собственности, в порядке, определяемом Правительством Российской Федерации;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исполнительным органом государственной власти субъекта Российской Федерации в отношении автономного учреждения, созданного на базе имущества, находящегося в собственности субъекта Российской Федерации, в порядке, определяемом высшим исполнительным органом государственной власти субъекта Российской Федерации;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органом местного самоуправления в отношении автономного учреждения, созданного на базе имущества, находящегося в собственности муниципального образования, в порядке, определяемом местной администрацией.</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7. Устав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lastRenderedPageBreak/>
        <w:t>1. Учредительным документом автономного учреждения является устав, утверждаемый его учредителем.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Устав автономного учреждения должен содержать следующие сведения: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наименование автономного учреждения, включающее в себя слова "автономное учреждение" и содержащее указание на характер его деятельности, а также на собственника его имущества;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место нахождения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сведения об органе, осуществляющем функции и полномочия учредителя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4) предмет и цели деятельности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5) 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6) сведения о филиалах, представительствах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7) структуру, компетенцию органов автономного учреждения, порядок их формирования, сроки полномочий и порядок деятельности таких органов;</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8) иные предусмотренные федеральными законами сведения.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rStyle w:val="a4"/>
          <w:color w:val="373737"/>
          <w:sz w:val="28"/>
          <w:szCs w:val="28"/>
        </w:rPr>
        <w:t>Глава 3. Управление автономным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rStyle w:val="a4"/>
          <w:color w:val="373737"/>
          <w:sz w:val="28"/>
          <w:szCs w:val="28"/>
        </w:rPr>
        <w:t>учреждением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8. Органы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настоящим Федеральным законом и иными федеральными законами.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Органами автономного учреждения являются наблюдательный совет автономного учреждения, руководитель автономного учреждения, а также иные предусмотренные федеральными законами и уставом автономного учреждения органы (общее собрание (конференция) работников автономного учреждения, ученый совет, художественный совет и другие).</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9. Компетенция учредителя в области управления автономным учреждением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К компетенции учредителя в области управления автономным учреждением относятся: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lastRenderedPageBreak/>
        <w:t>1) утверждение устава автономного учреждения, внесение в него изменений;</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реорганизация и ликвидация автономного учреждения, а также изменение его типа;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4) утверждение передаточного акта или разделительного баланса;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5) назначение ликвидационной комиссии и утверждение промежуточного и окончательного ликвидационных балансов;</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6) назначение руководителя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7) 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частями 2 и 6 статьи 3 настоящего Федерального закона для совершения таких сделок требуется согласие учредителя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8) решение иных предусмотренных настоящим Федеральным законом вопросов.</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10. Наблюдательный совет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 xml:space="preserve">1. В автономном учреждении создается наблюдательный совет в составе не менее чем пять и не более чем одиннадцать членов. В состав наблюдательного совета автономного учреждения входят представители учредителя автономного учреждения, представители исполнительных органов государственной власти или представители органов местного самоуправления, на которые возложено управление государственным или муниципальным имуществом, и представители общественности, в том числе лица, имеющие заслуги и достижения в соответствующей сфере деятельности. В состав наблюдательного совета автономного учреждения могут входить представители иных государственных органов, органов местного самоуправления, представители работников автономного учреждения. Количество представителей государственных органов и органов местного самоуправления в составе наблюдательного совета должно превышать одну треть от общего числа членов наблюдательного совета автономного учреждения. Количество представителей работников автономного </w:t>
      </w:r>
      <w:r w:rsidRPr="009437FF">
        <w:rPr>
          <w:color w:val="373737"/>
          <w:sz w:val="28"/>
          <w:szCs w:val="28"/>
        </w:rPr>
        <w:lastRenderedPageBreak/>
        <w:t>учреждения не может превышать одну треть от общего числа членов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Срок полномочий наблюдательного совета автономного учреждения устанавливается уставом автономного учреждения, но не может быть более чем пять лет.</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Одно и то же лицо может быть членом наблюдательного совета автономного учреждения неограниченное число раз.</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4. Руководитель автономного учреждения и его заместители не могут быть членами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5. Членами наблюдательного совета автономного учреждения не могут быть лица, имеющие неснятую или непогашенную судимость.</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6.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7. 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8. 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 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в порядке, предусмотренном уставом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9. Полномочия члена наблюдательного совета автономного учреждения могут быть прекращены досрочно:</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по просьбе члена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в случае привлечения члена наблюдательного совета автономного учреждения к уголовной ответственности.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 xml:space="preserve">10. Полномочия члена наблюдательного совета автономного учреждения, являющегося представителем государственного органа или органа местного </w:t>
      </w:r>
      <w:r w:rsidRPr="009437FF">
        <w:rPr>
          <w:color w:val="373737"/>
          <w:sz w:val="28"/>
          <w:szCs w:val="28"/>
        </w:rPr>
        <w:lastRenderedPageBreak/>
        <w:t>самоуправления и состоящего с этим органом в трудовых отношениях, могут быть также прекращены досрочно в случае прекращения трудовых отношений.</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11. 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12.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13. Представитель работников автономного учреждения не может быть избран председателем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14. Наблюдательный совет автономного учреждения в любое время вправе переизбрать своего председателя.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15. 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16.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11. Компетенция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Наблюдательный совет автономного учреждения рассматривает:</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предложения учредителя или руководителя автономного учреждения о внесении изменений в устав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предложения учредителя или руководителя автономного учреждения о создании и ликвидации филиалов автономного учреждения, об открытии и о закрытии его представительств;</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предложения учредителя или руководителя автономного учреждения о реорганизации автономного учреждения или о его ликвидации;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4) предложения учредителя или руководителя автономного учреждения об изъятии имущества, закрепленного за автономным учреждением на праве оперативного управления;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lastRenderedPageBreak/>
        <w:t>5)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6) проект плана финансово-хозяйственной деятельности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7) по представлению руководителя автономного учреждения проекты отчетов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8) предложения руководителя автономного учреждения о совершении сделок по распоряжению имуществом, которым в соответствии с частями 2 и 6 статьи 3 настоящего Федерального закона автономное учреждение не вправе распоряжаться самостоятельно;</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9) предложения руководителя автономного учреждения о совершении крупных сделок;</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10) предложения руководителя автономного учреждения о совершении сделок, в совершении которых имеется заинтересованность;</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11) предложения руководителя автономного учреждения о выборе кредитных организаций, в которых автономное учреждение может открыть банковские счета;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12) вопросы проведения аудита годовой бухгалтерской отчетности автономного учреждения и утверждения аудиторской организации.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По вопросам, указанным в пунктах 1-5 и 8 части 1 настоящей статьи, наблюдательный совет автономного учреждения дает рекомендации. Учредитель автономного учреждения принимает по этим вопросам решения после рассмотрения рекомендаций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По вопросу, указанному в пункте 6 части 1 настоящей статьи, наблюдательный совет автономного учреждения дает заключение, копия которого направляется учредителю автономного учреждения. По вопросу, указанному в пункте 11 части 1 настоящей статьи, наблюдательный совет автономного учреждения дает заключение. Руководитель автономного учреждения принимает по этим вопросам решения после рассмотрения заключений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lastRenderedPageBreak/>
        <w:t>4. Документы, представляемые в соответствии с пунктом 7 части 1 настоящей статьи, утверждаются наблюдательным советом автономного учреждения. Копии указанных документов направляются учредителю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5. По вопросам, указанным в пунктах 9, 10 и 12 части 1 настоящей статьи, наблюдательный совет автономного учреждения принимает решения, обязательные для руководителя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6. Рекомендации и заключения по вопросам, указанным в пунктах 1-8 и 11 части 1 настоящей статьи, даются большинством голосов от общего числа голосов членов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7. Решения по вопросам, указанным в пунктах 9 и 12 части 1 настоящей статьи,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8. Решение по вопросу, указанному в пункте 10 части 1 настоящей статьи, принимается наблюдательным советом автономного учреждения в порядке, установленном частями 1 и 2 статьи 17 настоящего Федерального закона.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9. Вопросы, относящиеся к компетенции наблюдательного совета автономного учреждения в соответствии с частью 1 настоящей статьи, не могут быть переданы на рассмотрение других органов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10. По требованию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12. Порядок проведения заседаний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Заседания наблюдательного совета автономного учреждения проводятся по мере необходимости, но не реже одного раза в квартал.</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Заседание наблюдательного совета автономного 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руководителя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Порядок и сроки подготовки, созыва и проведения заседаний наблюдательного совета автономного учреждения определяются уставом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lastRenderedPageBreak/>
        <w:t>4. В заседании наблюдательного совета автономного учреждения вправе участвовать руководитель автономного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5. 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6.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пунктами 9 и 10 части 1 статьи 11 настоящего Федерального закона.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7. 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8. 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13. Руководитель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К компетенции руководителя автономного учреждения (директора, генерального директора, ректора, главного врача, художественного руководителя, управляющего и другого)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наблюдательного совета автономного учреждения или иных органов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lastRenderedPageBreak/>
        <w:t>2. Руководитель автономного учреждения без доверенности действует от имени автономного учреждения, в том числе представляет его интересы и совершает сделки от его имени, утверждает штатное расписание автономного учреждения, план его финансово-хозяйственной деятельности, его годовую бухгалтерскую отчетность и регламентирующие деятельность автономного учреждения внутренние документы, издает приказы и дает указания, обязательные для исполнения всеми работниками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14. Крупные сделки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Для целей настоящего Федерального закона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Федеральным законом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 размер крупной сделки.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15. Порядок совершения крупных сделок и последствия его нарушения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руководителя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Крупная сделка, совершенная с нарушением требований настоящей статьи,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Руководитель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от того, была ли эта сделка признана недействительной.</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16. Заинтересованность в совершении автономным учреждением сделки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lastRenderedPageBreak/>
        <w:t>1. Для целей настоящего Федерального закона лицами, заинтересованными в совершении автономным учреждением сделок с другими юридическими лицами и гражданами, признаются при наличии условий, указанных в части 3 настоящей статьи, члены наблюдательного совета автономного учреждения, руководитель автономного учреждения и его заместители.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Порядок, установленный настоящим Федеральным законом для совершения сделок,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 xml:space="preserve">3. Лицо признается заинтересованным в совершении сделки, если оно, его супруг (в том числе бывший), родители, бабушки, дедушки, дети, внуки, полнородные и </w:t>
      </w:r>
      <w:proofErr w:type="spellStart"/>
      <w:r w:rsidRPr="009437FF">
        <w:rPr>
          <w:color w:val="373737"/>
          <w:sz w:val="28"/>
          <w:szCs w:val="28"/>
        </w:rPr>
        <w:t>неполнородные</w:t>
      </w:r>
      <w:proofErr w:type="spellEnd"/>
      <w:r w:rsidRPr="009437FF">
        <w:rPr>
          <w:color w:val="373737"/>
          <w:sz w:val="28"/>
          <w:szCs w:val="28"/>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являются в сделке стороной, выгодоприобретателем, посредником или представителем;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4. 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17. Порядок совершения сделки, в совершении которой имеется заинтересованность, и последствия его нарушения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 xml:space="preserve">1.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w:t>
      </w:r>
      <w:r w:rsidRPr="009437FF">
        <w:rPr>
          <w:color w:val="373737"/>
          <w:sz w:val="28"/>
          <w:szCs w:val="28"/>
        </w:rPr>
        <w:lastRenderedPageBreak/>
        <w:t>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4. Заинтересованное лицо, нарушившее обязанность, предусмотренную частью 4 статьи 16 настоящего Федерального закона,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5.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rStyle w:val="a4"/>
          <w:color w:val="373737"/>
          <w:sz w:val="28"/>
          <w:szCs w:val="28"/>
        </w:rPr>
        <w:t>Глава 4. Реорганизация и ликвидация автономного учреждения, изменение его типа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18. Реорганизация автономного учреждения и изменение его типа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Автономное учреждение может быть реорганизовано в случаях и в порядке, которые предусмотрены Гражданским кодексом Российской Федерации, настоящим Федеральным законом и иными федеральными законами.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lastRenderedPageBreak/>
        <w:t>2. Реорганизация автономного учреждения может быть осуществлена в форме:</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слияния двух или нескольких автономных учреждений;</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присоединения к автономному учреждению одного учреждения или нескольких учреждений соответствующей формы собственности;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разделения автономного учреждения на два учреждения или несколько учреждений соответствующей формы собственности;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4) выделения из автономного учреждения одного учреждения или нескольких учреждений соответствующей формы собственности.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Автономные учреждения могут быть реорганизованы в форме слияния или присоединения, если они созданы на базе имущества одного и того же собственника.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4. Автономное учреждение может быть реорганизовано, если это не повлечет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5. Бюджетное учреждение может быть создано по решению учредителя автономного учреждения путем изменения его типа в порядке, устанавливаемом:</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Правительством Российской Федерации в отношении автономных учреждений, созданных на базе имущества, находящегося в федеральной собственности;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органом местного самоуправления в отношении автономных учреждений, созданных на базе имущества, находящегося в муниципальной собственности.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19. Ликвидация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Автономное учреждение может быть ликвидировано по основаниям и в порядке, которые предусмотрены Гражданским кодексом Российской Федерации.</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Требования кредиторов ликвидируемого автономного учреждения удовлетворяются за счет имущества, на которое в соответствии с настоящим Федеральным законом может быть обращено взыскание.</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lastRenderedPageBreak/>
        <w:t>3. Имущество автономного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rStyle w:val="a4"/>
          <w:color w:val="373737"/>
          <w:sz w:val="28"/>
          <w:szCs w:val="28"/>
        </w:rPr>
        <w:t>Глава 5. Заключительные положения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20. Заключительные положения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1. Объем финансового обеспечения выполнения задания, установленного учредителем государственному или муниципальному учреждению (бюджетному или автономному), не может зависеть от типа такого учреждения.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2. Изменение типа существующих государственных и муниципальных учреждений не допускается до утверждения порядка определения видов особо ценного движимого имущества, предусмотренного частью 3 статьи 3 настоящего Федерального закона.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3. Изменение типа существующих государственных и муниципальных учреждений здравоохранения не допускается.</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color w:val="373737"/>
          <w:sz w:val="28"/>
          <w:szCs w:val="28"/>
        </w:rPr>
        <w:t>Статья 21. Вступление в силу настоящего Федерального закона</w:t>
      </w:r>
    </w:p>
    <w:p w:rsidR="00D96B73" w:rsidRPr="009437FF" w:rsidRDefault="00D96B73" w:rsidP="00D96B73">
      <w:pPr>
        <w:pStyle w:val="a3"/>
        <w:shd w:val="clear" w:color="auto" w:fill="FFFFFF"/>
        <w:spacing w:before="240" w:beforeAutospacing="0" w:after="240" w:afterAutospacing="0" w:line="300" w:lineRule="atLeast"/>
        <w:ind w:left="600"/>
        <w:rPr>
          <w:color w:val="373737"/>
          <w:sz w:val="28"/>
          <w:szCs w:val="28"/>
        </w:rPr>
      </w:pPr>
      <w:r w:rsidRPr="009437FF">
        <w:rPr>
          <w:rStyle w:val="a5"/>
          <w:color w:val="373737"/>
          <w:sz w:val="28"/>
          <w:szCs w:val="28"/>
        </w:rPr>
        <w:t>Настоящий Федеральный закон вступает в силу по истечении шестидесяти дней после дня его официального опубликования.</w:t>
      </w:r>
    </w:p>
    <w:p w:rsidR="00D96B73" w:rsidRPr="009437FF" w:rsidRDefault="00D96B73" w:rsidP="00D96B73">
      <w:pPr>
        <w:pStyle w:val="a3"/>
        <w:shd w:val="clear" w:color="auto" w:fill="FFFFFF"/>
        <w:spacing w:before="240" w:beforeAutospacing="0" w:after="240" w:afterAutospacing="0" w:line="300" w:lineRule="atLeast"/>
        <w:ind w:left="600"/>
        <w:jc w:val="right"/>
        <w:rPr>
          <w:color w:val="373737"/>
          <w:sz w:val="28"/>
          <w:szCs w:val="28"/>
        </w:rPr>
      </w:pPr>
      <w:r w:rsidRPr="009437FF">
        <w:rPr>
          <w:rStyle w:val="a4"/>
          <w:color w:val="373737"/>
          <w:sz w:val="28"/>
          <w:szCs w:val="28"/>
        </w:rPr>
        <w:t>Президент Российской Федерации</w:t>
      </w:r>
    </w:p>
    <w:p w:rsidR="00D96B73" w:rsidRPr="009437FF" w:rsidRDefault="00D96B73" w:rsidP="00D96B73">
      <w:pPr>
        <w:pStyle w:val="a3"/>
        <w:shd w:val="clear" w:color="auto" w:fill="FFFFFF"/>
        <w:spacing w:before="240" w:beforeAutospacing="0" w:after="240" w:afterAutospacing="0" w:line="300" w:lineRule="atLeast"/>
        <w:ind w:left="600"/>
        <w:jc w:val="right"/>
        <w:rPr>
          <w:color w:val="373737"/>
          <w:sz w:val="28"/>
          <w:szCs w:val="28"/>
        </w:rPr>
      </w:pPr>
      <w:r w:rsidRPr="009437FF">
        <w:rPr>
          <w:rStyle w:val="a4"/>
          <w:color w:val="373737"/>
          <w:sz w:val="28"/>
          <w:szCs w:val="28"/>
        </w:rPr>
        <w:t>В. Путин</w:t>
      </w:r>
    </w:p>
    <w:p w:rsidR="006736E5" w:rsidRPr="009437FF" w:rsidRDefault="00D96B73">
      <w:pPr>
        <w:rPr>
          <w:rFonts w:cs="Times New Roman"/>
          <w:sz w:val="28"/>
          <w:szCs w:val="28"/>
        </w:rPr>
      </w:pPr>
      <w:hyperlink r:id="rId5" w:history="1">
        <w:r w:rsidRPr="009437FF">
          <w:rPr>
            <w:rStyle w:val="a6"/>
            <w:rFonts w:cs="Times New Roman"/>
            <w:sz w:val="28"/>
            <w:szCs w:val="28"/>
          </w:rPr>
          <w:t>http://www.rg.ru/2006/11/08/zakon-doc.html</w:t>
        </w:r>
      </w:hyperlink>
      <w:r w:rsidRPr="009437FF">
        <w:rPr>
          <w:rFonts w:cs="Times New Roman"/>
          <w:sz w:val="28"/>
          <w:szCs w:val="28"/>
        </w:rPr>
        <w:t xml:space="preserve"> </w:t>
      </w:r>
    </w:p>
    <w:sectPr w:rsidR="006736E5" w:rsidRPr="009437FF" w:rsidSect="00D96B7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73"/>
    <w:rsid w:val="006736E5"/>
    <w:rsid w:val="009437FF"/>
    <w:rsid w:val="00D96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6B73"/>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D96B73"/>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6B73"/>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D96B73"/>
    <w:rPr>
      <w:rFonts w:eastAsia="Times New Roman" w:cs="Times New Roman"/>
      <w:b/>
      <w:bCs/>
      <w:sz w:val="36"/>
      <w:szCs w:val="36"/>
      <w:lang w:eastAsia="ru-RU"/>
    </w:rPr>
  </w:style>
  <w:style w:type="paragraph" w:styleId="a3">
    <w:name w:val="Normal (Web)"/>
    <w:basedOn w:val="a"/>
    <w:uiPriority w:val="99"/>
    <w:semiHidden/>
    <w:unhideWhenUsed/>
    <w:rsid w:val="00D96B73"/>
    <w:pPr>
      <w:spacing w:before="100" w:beforeAutospacing="1" w:after="100" w:afterAutospacing="1" w:line="240" w:lineRule="auto"/>
    </w:pPr>
    <w:rPr>
      <w:rFonts w:eastAsia="Times New Roman" w:cs="Times New Roman"/>
      <w:szCs w:val="24"/>
      <w:lang w:eastAsia="ru-RU"/>
    </w:rPr>
  </w:style>
  <w:style w:type="character" w:styleId="a4">
    <w:name w:val="Strong"/>
    <w:basedOn w:val="a0"/>
    <w:uiPriority w:val="22"/>
    <w:qFormat/>
    <w:rsid w:val="00D96B73"/>
    <w:rPr>
      <w:b/>
      <w:bCs/>
    </w:rPr>
  </w:style>
  <w:style w:type="character" w:styleId="a5">
    <w:name w:val="Emphasis"/>
    <w:basedOn w:val="a0"/>
    <w:uiPriority w:val="20"/>
    <w:qFormat/>
    <w:rsid w:val="00D96B73"/>
    <w:rPr>
      <w:i/>
      <w:iCs/>
    </w:rPr>
  </w:style>
  <w:style w:type="character" w:styleId="a6">
    <w:name w:val="Hyperlink"/>
    <w:basedOn w:val="a0"/>
    <w:uiPriority w:val="99"/>
    <w:semiHidden/>
    <w:unhideWhenUsed/>
    <w:rsid w:val="00D96B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6B73"/>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D96B73"/>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6B73"/>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D96B73"/>
    <w:rPr>
      <w:rFonts w:eastAsia="Times New Roman" w:cs="Times New Roman"/>
      <w:b/>
      <w:bCs/>
      <w:sz w:val="36"/>
      <w:szCs w:val="36"/>
      <w:lang w:eastAsia="ru-RU"/>
    </w:rPr>
  </w:style>
  <w:style w:type="paragraph" w:styleId="a3">
    <w:name w:val="Normal (Web)"/>
    <w:basedOn w:val="a"/>
    <w:uiPriority w:val="99"/>
    <w:semiHidden/>
    <w:unhideWhenUsed/>
    <w:rsid w:val="00D96B73"/>
    <w:pPr>
      <w:spacing w:before="100" w:beforeAutospacing="1" w:after="100" w:afterAutospacing="1" w:line="240" w:lineRule="auto"/>
    </w:pPr>
    <w:rPr>
      <w:rFonts w:eastAsia="Times New Roman" w:cs="Times New Roman"/>
      <w:szCs w:val="24"/>
      <w:lang w:eastAsia="ru-RU"/>
    </w:rPr>
  </w:style>
  <w:style w:type="character" w:styleId="a4">
    <w:name w:val="Strong"/>
    <w:basedOn w:val="a0"/>
    <w:uiPriority w:val="22"/>
    <w:qFormat/>
    <w:rsid w:val="00D96B73"/>
    <w:rPr>
      <w:b/>
      <w:bCs/>
    </w:rPr>
  </w:style>
  <w:style w:type="character" w:styleId="a5">
    <w:name w:val="Emphasis"/>
    <w:basedOn w:val="a0"/>
    <w:uiPriority w:val="20"/>
    <w:qFormat/>
    <w:rsid w:val="00D96B73"/>
    <w:rPr>
      <w:i/>
      <w:iCs/>
    </w:rPr>
  </w:style>
  <w:style w:type="character" w:styleId="a6">
    <w:name w:val="Hyperlink"/>
    <w:basedOn w:val="a0"/>
    <w:uiPriority w:val="99"/>
    <w:semiHidden/>
    <w:unhideWhenUsed/>
    <w:rsid w:val="00D96B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8115">
      <w:bodyDiv w:val="1"/>
      <w:marLeft w:val="0"/>
      <w:marRight w:val="0"/>
      <w:marTop w:val="0"/>
      <w:marBottom w:val="0"/>
      <w:divBdr>
        <w:top w:val="none" w:sz="0" w:space="0" w:color="auto"/>
        <w:left w:val="none" w:sz="0" w:space="0" w:color="auto"/>
        <w:bottom w:val="none" w:sz="0" w:space="0" w:color="auto"/>
        <w:right w:val="none" w:sz="0" w:space="0" w:color="auto"/>
      </w:divBdr>
    </w:div>
    <w:div w:id="1902862034">
      <w:bodyDiv w:val="1"/>
      <w:marLeft w:val="0"/>
      <w:marRight w:val="0"/>
      <w:marTop w:val="0"/>
      <w:marBottom w:val="0"/>
      <w:divBdr>
        <w:top w:val="none" w:sz="0" w:space="0" w:color="auto"/>
        <w:left w:val="none" w:sz="0" w:space="0" w:color="auto"/>
        <w:bottom w:val="none" w:sz="0" w:space="0" w:color="auto"/>
        <w:right w:val="none" w:sz="0" w:space="0" w:color="auto"/>
      </w:divBdr>
      <w:divsChild>
        <w:div w:id="1630436339">
          <w:marLeft w:val="0"/>
          <w:marRight w:val="0"/>
          <w:marTop w:val="0"/>
          <w:marBottom w:val="0"/>
          <w:divBdr>
            <w:top w:val="none" w:sz="0" w:space="0" w:color="auto"/>
            <w:left w:val="none" w:sz="0" w:space="0" w:color="auto"/>
            <w:bottom w:val="none" w:sz="0" w:space="0" w:color="auto"/>
            <w:right w:val="none" w:sz="0" w:space="0" w:color="auto"/>
          </w:divBdr>
        </w:div>
        <w:div w:id="1429347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2006/11/08/zakon-doc.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6421</Words>
  <Characters>36604</Characters>
  <Application>Microsoft Office Word</Application>
  <DocSecurity>0</DocSecurity>
  <Lines>305</Lines>
  <Paragraphs>85</Paragraphs>
  <ScaleCrop>false</ScaleCrop>
  <Company>CtrlSoft</Company>
  <LinksUpToDate>false</LinksUpToDate>
  <CharactersWithSpaces>42940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MJ</cp:lastModifiedBy>
  <cp:revision>2</cp:revision>
  <dcterms:created xsi:type="dcterms:W3CDTF">2012-12-12T11:11:00Z</dcterms:created>
  <dcterms:modified xsi:type="dcterms:W3CDTF">2012-12-12T16:44:00Z</dcterms:modified>
</cp:coreProperties>
</file>